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E4" w:rsidRDefault="00EE4DE4" w:rsidP="00EE4DE4">
      <w:pPr>
        <w:pStyle w:val="Default"/>
      </w:pPr>
    </w:p>
    <w:p w:rsidR="00EE4DE4" w:rsidRPr="00EE4DE4" w:rsidRDefault="00EE4DE4" w:rsidP="00EE4DE4">
      <w:pPr>
        <w:pStyle w:val="Default"/>
        <w:rPr>
          <w:b/>
          <w:bCs/>
          <w:u w:val="single"/>
        </w:rPr>
      </w:pPr>
      <w:r w:rsidRPr="00EE4DE4">
        <w:rPr>
          <w:b/>
          <w:bCs/>
          <w:u w:val="single"/>
        </w:rPr>
        <w:t xml:space="preserve">Isolamento domiciliare fiduciario </w:t>
      </w:r>
    </w:p>
    <w:p w:rsidR="00EE4DE4" w:rsidRDefault="00EE4DE4" w:rsidP="00EE4DE4">
      <w:pPr>
        <w:pStyle w:val="Default"/>
      </w:pPr>
    </w:p>
    <w:p w:rsidR="00EE4DE4" w:rsidRPr="00EE4DE4" w:rsidRDefault="00EE4DE4" w:rsidP="00EE4DE4">
      <w:pPr>
        <w:pStyle w:val="Default"/>
        <w:jc w:val="both"/>
      </w:pPr>
      <w:r>
        <w:t xml:space="preserve"> </w:t>
      </w:r>
      <w:r w:rsidRPr="00EE4DE4">
        <w:t xml:space="preserve">Il documento è costruito sulle linee guida basate sull'evidenza pubblicate dall'OMS, tra cui </w:t>
      </w:r>
      <w:proofErr w:type="spellStart"/>
      <w:r w:rsidRPr="00EE4DE4">
        <w:rPr>
          <w:i/>
          <w:iCs/>
        </w:rPr>
        <w:t>Infection</w:t>
      </w:r>
      <w:proofErr w:type="spellEnd"/>
      <w:r w:rsidRPr="00EE4DE4">
        <w:rPr>
          <w:i/>
          <w:iCs/>
        </w:rPr>
        <w:t xml:space="preserve"> </w:t>
      </w:r>
      <w:proofErr w:type="spellStart"/>
      <w:r w:rsidRPr="00EE4DE4">
        <w:rPr>
          <w:i/>
          <w:iCs/>
        </w:rPr>
        <w:t>prevention</w:t>
      </w:r>
      <w:proofErr w:type="spellEnd"/>
      <w:r w:rsidRPr="00EE4DE4">
        <w:rPr>
          <w:i/>
          <w:iCs/>
        </w:rPr>
        <w:t xml:space="preserve"> and control of </w:t>
      </w:r>
      <w:proofErr w:type="spellStart"/>
      <w:r w:rsidRPr="00EE4DE4">
        <w:rPr>
          <w:i/>
          <w:iCs/>
        </w:rPr>
        <w:t>epidemic</w:t>
      </w:r>
      <w:proofErr w:type="spellEnd"/>
      <w:r w:rsidRPr="00EE4DE4">
        <w:rPr>
          <w:i/>
          <w:iCs/>
        </w:rPr>
        <w:t xml:space="preserve">- and </w:t>
      </w:r>
      <w:proofErr w:type="spellStart"/>
      <w:r w:rsidRPr="00EE4DE4">
        <w:rPr>
          <w:i/>
          <w:iCs/>
        </w:rPr>
        <w:t>pandemic</w:t>
      </w:r>
      <w:proofErr w:type="spellEnd"/>
      <w:r w:rsidRPr="00EE4DE4">
        <w:rPr>
          <w:i/>
          <w:iCs/>
        </w:rPr>
        <w:t xml:space="preserve">-prone acute </w:t>
      </w:r>
      <w:proofErr w:type="spellStart"/>
      <w:r w:rsidRPr="00EE4DE4">
        <w:rPr>
          <w:i/>
          <w:iCs/>
        </w:rPr>
        <w:t>respiratory</w:t>
      </w:r>
      <w:proofErr w:type="spellEnd"/>
      <w:r w:rsidRPr="00EE4DE4">
        <w:rPr>
          <w:i/>
          <w:iCs/>
        </w:rPr>
        <w:t xml:space="preserve"> </w:t>
      </w:r>
      <w:proofErr w:type="spellStart"/>
      <w:r w:rsidRPr="00EE4DE4">
        <w:rPr>
          <w:i/>
          <w:iCs/>
        </w:rPr>
        <w:t>diseases</w:t>
      </w:r>
      <w:proofErr w:type="spellEnd"/>
      <w:r w:rsidRPr="00EE4DE4">
        <w:rPr>
          <w:i/>
          <w:iCs/>
        </w:rPr>
        <w:t xml:space="preserve"> in </w:t>
      </w:r>
      <w:proofErr w:type="spellStart"/>
      <w:r w:rsidRPr="00EE4DE4">
        <w:rPr>
          <w:i/>
          <w:iCs/>
        </w:rPr>
        <w:t>health</w:t>
      </w:r>
      <w:proofErr w:type="spellEnd"/>
      <w:r w:rsidRPr="00EE4DE4">
        <w:rPr>
          <w:i/>
          <w:iCs/>
        </w:rPr>
        <w:t xml:space="preserve"> care: WHO interim </w:t>
      </w:r>
      <w:proofErr w:type="spellStart"/>
      <w:r w:rsidRPr="00EE4DE4">
        <w:rPr>
          <w:i/>
          <w:iCs/>
        </w:rPr>
        <w:t>guidance</w:t>
      </w:r>
      <w:proofErr w:type="spellEnd"/>
      <w:r w:rsidRPr="00EE4DE4">
        <w:rPr>
          <w:i/>
          <w:iCs/>
        </w:rPr>
        <w:t xml:space="preserve"> </w:t>
      </w:r>
      <w:r w:rsidRPr="00EE4DE4">
        <w:t xml:space="preserve">e sulle </w:t>
      </w:r>
      <w:r w:rsidRPr="00EE4DE4">
        <w:rPr>
          <w:i/>
          <w:iCs/>
        </w:rPr>
        <w:t xml:space="preserve">Indicazioni operative per la sorveglianza dei casi sospetti di infezione da nuovo coronavirus(2019-nCoV) </w:t>
      </w:r>
      <w:r w:rsidRPr="00EE4DE4">
        <w:t xml:space="preserve">della Regione Piemonte. </w:t>
      </w:r>
    </w:p>
    <w:p w:rsidR="00EE4DE4" w:rsidRDefault="00EE4DE4" w:rsidP="00EE4DE4">
      <w:pPr>
        <w:pStyle w:val="Default"/>
        <w:jc w:val="both"/>
      </w:pPr>
    </w:p>
    <w:p w:rsidR="00EE4DE4" w:rsidRPr="00EE4DE4" w:rsidRDefault="00EE4DE4" w:rsidP="00EE4DE4">
      <w:pPr>
        <w:pStyle w:val="Default"/>
        <w:jc w:val="both"/>
      </w:pPr>
      <w:r w:rsidRPr="00EE4DE4">
        <w:t xml:space="preserve">L’isolamento domiciliare fiduciario si estende per un periodo di 14 giorni che vanno dall’ultima potenziale esposizione al </w:t>
      </w:r>
      <w:proofErr w:type="spellStart"/>
      <w:proofErr w:type="gramStart"/>
      <w:r w:rsidRPr="00EE4DE4">
        <w:t>nCoV</w:t>
      </w:r>
      <w:proofErr w:type="spellEnd"/>
      <w:r w:rsidRPr="00EE4DE4">
        <w:t>(</w:t>
      </w:r>
      <w:proofErr w:type="gramEnd"/>
      <w:r w:rsidRPr="00EE4DE4">
        <w:t xml:space="preserve">che coincide con la data di rientro al domicilio) fino alla fine del 14° giorno successivo a tale esposizione.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Per tutti i soggetti in isolamento domiciliare fiduciario si raccomanda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 la misurazione della temperatura corporea esterna con termometro digitale da porre nel cavo ascellare per 60 secondi circa, due volte al giorno per 14 giorni; </w:t>
      </w:r>
    </w:p>
    <w:p w:rsidR="00EE4DE4" w:rsidRPr="00EE4DE4" w:rsidRDefault="00EE4DE4" w:rsidP="00EE4DE4">
      <w:pPr>
        <w:pStyle w:val="Default"/>
        <w:jc w:val="both"/>
      </w:pPr>
    </w:p>
    <w:p w:rsidR="00EE4DE4" w:rsidRPr="00EE4DE4" w:rsidRDefault="00EE4DE4" w:rsidP="00EE4DE4">
      <w:pPr>
        <w:pStyle w:val="Default"/>
        <w:jc w:val="both"/>
      </w:pPr>
      <w:r w:rsidRPr="00EE4DE4">
        <w:rPr>
          <w:b/>
          <w:bCs/>
        </w:rPr>
        <w:t xml:space="preserve">E’ necessario riportare al medico </w:t>
      </w:r>
      <w:r>
        <w:rPr>
          <w:b/>
          <w:bCs/>
        </w:rPr>
        <w:t xml:space="preserve">di fiducia o </w:t>
      </w:r>
      <w:r w:rsidRPr="00EE4DE4">
        <w:rPr>
          <w:b/>
          <w:bCs/>
        </w:rPr>
        <w:t>della ASL</w:t>
      </w:r>
      <w:r>
        <w:rPr>
          <w:b/>
          <w:bCs/>
        </w:rPr>
        <w:t xml:space="preserve"> competente</w:t>
      </w:r>
      <w:r w:rsidRPr="00EE4DE4">
        <w:rPr>
          <w:b/>
          <w:bCs/>
        </w:rPr>
        <w:t xml:space="preserve"> </w:t>
      </w:r>
      <w:bookmarkStart w:id="0" w:name="_GoBack"/>
      <w:bookmarkEnd w:id="0"/>
      <w:r w:rsidRPr="00EE4DE4">
        <w:t xml:space="preserve">l’insorgenza di eventuali sintomi, in particolare quelli di tipo respiratorio, come ad esempio: </w:t>
      </w:r>
    </w:p>
    <w:p w:rsidR="00EE4DE4" w:rsidRPr="00EE4DE4" w:rsidRDefault="00EE4DE4" w:rsidP="00EE4DE4">
      <w:pPr>
        <w:pStyle w:val="Default"/>
        <w:spacing w:after="185"/>
        <w:jc w:val="both"/>
      </w:pPr>
      <w:r w:rsidRPr="00EE4DE4">
        <w:t xml:space="preserve"> </w:t>
      </w:r>
      <w:r w:rsidRPr="00EE4DE4">
        <w:rPr>
          <w:b/>
          <w:bCs/>
          <w:i/>
          <w:iCs/>
        </w:rPr>
        <w:t xml:space="preserve">febbre superiore o uguale 38°C,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 </w:t>
      </w:r>
      <w:r w:rsidRPr="00EE4DE4">
        <w:rPr>
          <w:b/>
          <w:bCs/>
          <w:i/>
          <w:iCs/>
        </w:rPr>
        <w:t xml:space="preserve">sintomi simil-influenzali, quali tosse, malessere generale, mancanza d’aria, dolori muscolari </w:t>
      </w:r>
    </w:p>
    <w:p w:rsidR="00EE4DE4" w:rsidRPr="00EE4DE4" w:rsidRDefault="00EE4DE4" w:rsidP="00EE4DE4">
      <w:pPr>
        <w:pStyle w:val="Default"/>
        <w:jc w:val="both"/>
      </w:pPr>
    </w:p>
    <w:p w:rsidR="00EE4DE4" w:rsidRPr="00EE4DE4" w:rsidRDefault="00EE4DE4" w:rsidP="00EE4DE4">
      <w:pPr>
        <w:pStyle w:val="Default"/>
        <w:jc w:val="both"/>
      </w:pPr>
      <w:r w:rsidRPr="00EE4DE4">
        <w:t xml:space="preserve">I soggetti in isolamento domiciliare fiduciario e i membri della famiglia devono rispettate le seguenti raccomandazioni.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1. Collocare il soggetto in una stanza singola ben ventilata.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2. Limitare il numero di coloro che entrano in contatto con il soggetto in particolar modo bambini, anziani o persona con problemi di salute. </w:t>
      </w:r>
    </w:p>
    <w:p w:rsidR="00EE4DE4" w:rsidRPr="00EE4DE4" w:rsidRDefault="00EE4DE4" w:rsidP="00EE4DE4">
      <w:pPr>
        <w:pStyle w:val="Default"/>
        <w:jc w:val="both"/>
      </w:pPr>
      <w:r w:rsidRPr="00EE4DE4">
        <w:t xml:space="preserve">3. I membri della famiglia dovrebbero stare in una stanza diversa o, se ciò non è possibile, mantenere una distanza di almeno 1 m dal soggetto (ad es. Dormire in un letto separato). Un'eccezione può essere fatta per una madre che allatta. La madre dovrebbe indossare una maschera medica quando è vicino al suo bambino ed eseguire un'igiene accurata delle mani prima di entrare in stretto contatto con il bambino. </w:t>
      </w:r>
      <w:proofErr w:type="spellStart"/>
      <w:r w:rsidRPr="00EE4DE4">
        <w:t>pag</w:t>
      </w:r>
      <w:proofErr w:type="spellEnd"/>
      <w:r w:rsidRPr="00EE4DE4">
        <w:t xml:space="preserve"> 2 www.regione.piemonte.it/sanita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</w:p>
    <w:p w:rsidR="00EE4DE4" w:rsidRPr="00EE4DE4" w:rsidRDefault="00EE4DE4" w:rsidP="00EE4DE4">
      <w:pPr>
        <w:pStyle w:val="Default"/>
        <w:pageBreakBefore/>
        <w:jc w:val="both"/>
        <w:rPr>
          <w:color w:val="auto"/>
        </w:rPr>
      </w:pPr>
      <w:r w:rsidRPr="00EE4DE4">
        <w:rPr>
          <w:color w:val="auto"/>
        </w:rPr>
        <w:lastRenderedPageBreak/>
        <w:t xml:space="preserve">4. Limitare i movimenti del soggetto e ridurre al minimo lo spazio condiviso. Assicurarsi che gli spazi condivisi (ad es. Cucina, bagno) siano ben ventilati (ad es. Tenere le finestre aperte).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5. Eseguire frequentemente l'igiene delle mani, particolarmente dopo ogni contatto con persone in isolamento.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6. L'igiene respiratoria deve essere praticata da tutti, specialmente dai soggetti in isolamento, in ogni momento. Con il termine “igiene respiratoria” ci si riferisce alla copertura della bocca e del naso durante la tosse o lo starnuto con fazzoletti o usando l’incavo del gomito flesso, seguite dal lavaggio delle mani.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7. Evitare il contatto diretto con i fluidi corporei, in particolare le secrezioni orali o respiratorie e le feci.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8. Evitare ogni possibile via di esposizione inapparente (ad esempio evitare di condividere spazzolini da denti, sigarette, utensili da cucina, stoviglie, bevande, asciugamani, salviette o lenzuola). Gli utensili da cucina e i piatti devono essere puliti dopo l’uso con normale sapone o detergente e acqua e possono essere riutilizzati anziché essere eliminati.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9. Pulire e disinfettare le superfici del bagno e dei servizi igienici almeno una volta al giorno con un normale disinfettante domestico contenente una soluzione di candeggina diluita (1 parte di candeggina e 99 parti di acqua)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10. Pulire vestiti, lenzuola, asciugamani e teli da bagno, ecc. di persone in isolamento usando un normale sapone da bucato e acqua o lavaggio in lavatrice a 60–90 ° C con un comune detergente domestico e asciugare accuratamente.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Si allega schema da compilare quotidianamente da parte del soggetto in isolamento dove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indicare la rilevazione della temperatura corporea biquotidiana e l’eventuale insorgenza di sintomatologia. </w:t>
      </w:r>
    </w:p>
    <w:p w:rsidR="00EE4DE4" w:rsidRPr="00EE4DE4" w:rsidRDefault="00EE4DE4" w:rsidP="00EE4DE4">
      <w:pPr>
        <w:pStyle w:val="Default"/>
        <w:jc w:val="both"/>
        <w:rPr>
          <w:color w:val="auto"/>
        </w:rPr>
      </w:pPr>
      <w:r w:rsidRPr="00EE4DE4">
        <w:rPr>
          <w:color w:val="auto"/>
        </w:rPr>
        <w:t xml:space="preserve">Qualora il soggetto in isolamento dovesse accusare </w:t>
      </w:r>
      <w:proofErr w:type="gramStart"/>
      <w:r w:rsidRPr="00EE4DE4">
        <w:rPr>
          <w:color w:val="auto"/>
        </w:rPr>
        <w:t>della variazioni</w:t>
      </w:r>
      <w:proofErr w:type="gramEnd"/>
      <w:r w:rsidRPr="00EE4DE4">
        <w:rPr>
          <w:color w:val="auto"/>
        </w:rPr>
        <w:t xml:space="preserve"> delle condizioni generali di salute (insorgenza di sintomi simil-influenzali come sopra citati e/o insorgenza di temperatura corporea superiore o uguale 38 C°) è necessario contattare tempestivamente: </w:t>
      </w:r>
    </w:p>
    <w:p w:rsidR="00EE4DE4" w:rsidRPr="00EE4DE4" w:rsidRDefault="00EE4DE4" w:rsidP="00EE4DE4">
      <w:pPr>
        <w:jc w:val="both"/>
        <w:rPr>
          <w:rFonts w:ascii="Arial" w:hAnsi="Arial" w:cs="Arial"/>
          <w:sz w:val="24"/>
          <w:szCs w:val="24"/>
        </w:rPr>
      </w:pPr>
      <w:r w:rsidRPr="00EE4DE4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Pr="00EE4DE4">
        <w:rPr>
          <w:rFonts w:ascii="Arial" w:hAnsi="Arial" w:cs="Arial"/>
          <w:sz w:val="24"/>
          <w:szCs w:val="24"/>
        </w:rPr>
        <w:t xml:space="preserve"> al numero 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  <w:r w:rsidRPr="00EE4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4DE4">
        <w:rPr>
          <w:rFonts w:ascii="Arial" w:hAnsi="Arial" w:cs="Arial"/>
          <w:sz w:val="24"/>
          <w:szCs w:val="24"/>
        </w:rPr>
        <w:t>e attendere ulteriori istruzioni.</w:t>
      </w:r>
    </w:p>
    <w:sectPr w:rsidR="00EE4DE4" w:rsidRPr="00EE4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E4"/>
    <w:rsid w:val="000C5697"/>
    <w:rsid w:val="002302C1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F45"/>
  <w15:chartTrackingRefBased/>
  <w15:docId w15:val="{387A3BF1-E1C3-4FC0-9E75-0BFD10A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Ceccato</dc:creator>
  <cp:keywords/>
  <dc:description/>
  <cp:lastModifiedBy>Davide Ceccato</cp:lastModifiedBy>
  <cp:revision>1</cp:revision>
  <dcterms:created xsi:type="dcterms:W3CDTF">2020-02-25T08:40:00Z</dcterms:created>
  <dcterms:modified xsi:type="dcterms:W3CDTF">2020-02-25T08:43:00Z</dcterms:modified>
</cp:coreProperties>
</file>